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ko-KR"/>
                <w:rFonts w:hint="eastAsia"/>
                <w:rtl w:val="off"/>
              </w:rPr>
              <w:t>러시아</w:t>
            </w:r>
            <w:r>
              <w:rPr>
                <w:rFonts w:hint="eastAsia"/>
              </w:rPr>
              <w:t>어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&lt;해외 입국자 관리 강화 안내&gt;</w:t>
            </w:r>
          </w:p>
        </w:tc>
        <w:tc>
          <w:tcPr>
            <w:tcW w:w="5228" w:type="dxa"/>
            <w:vAlign w:val="top"/>
          </w:tcPr>
          <w:p>
            <w:pPr>
              <w:jc w:val="left"/>
            </w:pPr>
            <w:r>
              <w:rPr>
                <w:lang w:eastAsia="ko-KR"/>
                <w:rFonts w:hint="eastAsia"/>
                <w:rtl w:val="off"/>
              </w:rPr>
              <w:t>&lt;</w:t>
            </w:r>
            <w:r>
              <w:rPr>
                <w:lang w:val="ru-RU"/>
                <w:rtl w:val="off"/>
              </w:rPr>
              <w:t>Уведомление об ужесточении контроля для прибывающих лиц из-за рубежа</w:t>
            </w:r>
            <w:r>
              <w:rPr>
                <w:lang w:eastAsia="ko-KR"/>
                <w:rFonts w:hint="eastAsia"/>
                <w:rtl w:val="off"/>
              </w:rPr>
              <w:t>&gt;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  <w:vAlign w:val="top"/>
          </w:tcPr>
          <w:p>
            <w:pPr>
              <w:jc w:val="left"/>
            </w:pPr>
            <w:r>
              <w:rPr>
                <w:lang w:val="ru-RU"/>
                <w:rtl w:val="off"/>
              </w:rPr>
              <w:t>Всем членам мультикультурных семей, проживающим на территории страны, настоятельно рекомендуется воздержаться от встреч с лицами, прибывшими из-за рубежа, и находящимся на домашнем карантине.</w:t>
            </w:r>
          </w:p>
        </w:tc>
      </w:tr>
      <w:tr>
        <w:trPr>
          <w:trHeight w:val="104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강화된 해외 입국자 관리 조치에 따라,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모든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입국 후 14일간 자가 격리를 해야 합니다.</w:t>
            </w:r>
          </w:p>
        </w:tc>
        <w:tc>
          <w:tcPr>
            <w:tcW w:w="5228" w:type="dxa"/>
            <w:vAlign w:val="top"/>
          </w:tcPr>
          <w:p>
            <w:pPr>
              <w:jc w:val="left"/>
            </w:pPr>
            <w:r>
              <w:rPr>
                <w:lang w:val="ru-RU"/>
                <w:rtl w:val="off"/>
              </w:rPr>
              <w:t>В соответствии с мерами по ужесточению контроля для прибывающих лиц в страну из-за рубежа, предписывается обязательный 14-ти дневный домашний карантин</w:t>
            </w:r>
          </w:p>
        </w:tc>
      </w:tr>
      <w:tr>
        <w:trPr>
          <w:trHeight w:val="77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만약 이를 어기고 외부인과 접촉 시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자가 격리 중인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b/>
                <w:bCs/>
                <w:color w:val="FF0000"/>
                <w:rtl w:val="off"/>
              </w:rPr>
              <w:t>고발 또는 강제출국</w:t>
            </w:r>
            <w:r>
              <w:rPr>
                <w:lang w:eastAsia="ko-KR"/>
                <w:rFonts w:hint="eastAsia"/>
                <w:rtl w:val="off"/>
              </w:rPr>
              <w:t xml:space="preserve"> 될 수 있습니다.</w:t>
            </w:r>
          </w:p>
        </w:tc>
        <w:tc>
          <w:tcPr>
            <w:tcW w:w="5228" w:type="dxa"/>
          </w:tcPr>
          <w:p>
            <w:pPr>
              <w:jc w:val="left"/>
            </w:pPr>
            <w:r>
              <w:rPr>
                <w:lang w:val="ru-RU"/>
                <w:rtl w:val="off"/>
              </w:rPr>
              <w:t xml:space="preserve">В случае не соблюдения правил самоизоляции и контактирования с посторонними лицами, данное лицо будет </w:t>
            </w:r>
            <w:r>
              <w:rPr>
                <w:lang w:val="ru-RU"/>
                <w:b/>
                <w:bCs/>
                <w:color w:val="FF0000"/>
                <w:rtl w:val="off"/>
              </w:rPr>
              <w:t>привлечено к ответственности через суд, либо депортировано из страны</w:t>
            </w:r>
            <w:r>
              <w:rPr>
                <w:lang w:val="ru-RU"/>
                <w:rtl w:val="off"/>
              </w:rPr>
              <w:t>.</w:t>
            </w:r>
          </w:p>
        </w:tc>
      </w:tr>
      <w:tr>
        <w:trPr>
          <w:trHeight w:val="40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tabs>
                <w:tab w:val="left" w:pos="3609"/>
              </w:tabs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이 번역은 다누리콜센터1577-1366에서 하였습니다.</w:t>
            </w:r>
          </w:p>
        </w:tc>
        <w:tc>
          <w:tcPr>
            <w:tcW w:w="5228" w:type="dxa"/>
          </w:tcPr>
          <w:p>
            <w:pPr>
              <w:jc w:val="left"/>
            </w:pPr>
            <w:r>
              <w:rPr>
                <w:lang w:val="ru-RU"/>
                <w:rtl w:val="off"/>
              </w:rPr>
              <w:t>Данный перевод предоставлен колл-центром Данури 1577-1366</w:t>
            </w:r>
          </w:p>
        </w:tc>
      </w:tr>
    </w:tbl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김나연</cp:lastModifiedBy>
  <cp:revision>1</cp:revision>
  <dcterms:created xsi:type="dcterms:W3CDTF">2020-04-08T02:17:00Z</dcterms:created>
  <dcterms:modified xsi:type="dcterms:W3CDTF">2020-04-10T01:04:09Z</dcterms:modified>
  <cp:version>1000.0100.01</cp:version>
</cp:coreProperties>
</file>